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w:t>
        </w:r>
        <w:r w:rsidRPr="004B5035">
          <w:rPr>
            <w:rStyle w:val="Hyperlink"/>
            <w:noProof/>
          </w:rPr>
          <w:t>:</w:t>
        </w:r>
        <w:r w:rsidRPr="004B5035">
          <w:rPr>
            <w:rStyle w:val="Hyperlink"/>
            <w:noProof/>
          </w:rPr>
          <w:t xml:space="preserve"> Tr</w:t>
        </w:r>
        <w:r w:rsidRPr="004B5035">
          <w:rPr>
            <w:rStyle w:val="Hyperlink"/>
            <w:noProof/>
          </w:rPr>
          <w:t>a</w:t>
        </w:r>
        <w:r w:rsidRPr="004B5035">
          <w:rPr>
            <w:rStyle w:val="Hyperlink"/>
            <w:noProof/>
          </w:rPr>
          <w:t>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BA09DE0" w:rsidR="00093CA9" w:rsidRDefault="008B704D" w:rsidP="00093CA9">
            <w:r w:rsidRPr="008B704D">
              <w:t>The UAE General Environmental Policy 2021</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BDDB966" w:rsidR="00093CA9" w:rsidRDefault="003E3812" w:rsidP="003E3812">
            <w:r>
              <w:t xml:space="preserve">The link to the policy tool is here: </w:t>
            </w:r>
            <w:hyperlink r:id="rId17" w:history="1">
              <w:r w:rsidRPr="003E3812">
                <w:rPr>
                  <w:rStyle w:val="Hyperlink"/>
                </w:rPr>
                <w:t>link</w:t>
              </w:r>
            </w:hyperlink>
            <w:r>
              <w:t>.</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7021675" w:rsidR="00093CA9" w:rsidRDefault="008B704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624401F"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B76B04A" w:rsidR="00093CA9" w:rsidRDefault="003E3812" w:rsidP="003E3812">
            <w:pPr>
              <w:jc w:val="both"/>
            </w:pPr>
            <w:r w:rsidRPr="003E3812">
              <w:t>This policy tool aims at enhancing the quality o</w:t>
            </w:r>
            <w:r>
              <w:t>f</w:t>
            </w:r>
            <w:r w:rsidRPr="003E3812">
              <w:t xml:space="preserve"> life in the UAE by focusing on maintain a sustainable environment that supports long-term economic growth. It also aims to integrate consideration for environmental protection, climate action and food diversification to achieve the 2030 Sustainable Development Goals. It sets out a list of initiatives including, but not limited to blue carbon projects, clean a</w:t>
            </w:r>
            <w:r>
              <w:t>n</w:t>
            </w:r>
            <w:r w:rsidRPr="003E3812">
              <w:t>d renewable energy projects, developing a national database on climate change and the basis of legislative reforms for mitigating the impact of climate change.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355D08A" w:rsidR="00093CA9" w:rsidRDefault="003E381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AC85CE6" w:rsidR="00093CA9" w:rsidRPr="00173D7C" w:rsidRDefault="003E3812"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8CCEC85" w:rsidR="00093CA9" w:rsidRPr="007419BF" w:rsidRDefault="003E3812" w:rsidP="00093CA9">
            <w:pPr>
              <w:rPr>
                <w:color w:val="000000" w:themeColor="text1"/>
              </w:rPr>
            </w:pPr>
            <w:r>
              <w:rPr>
                <w:color w:val="000000" w:themeColor="text1"/>
              </w:rPr>
              <w:t>20</w:t>
            </w:r>
            <w:r w:rsidR="00EC25A2">
              <w:rPr>
                <w:color w:val="000000" w:themeColor="text1"/>
              </w:rPr>
              <w:t>50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FBF4E99" w:rsidR="00093CA9" w:rsidRDefault="003E3812"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A89B864" w:rsidR="00093CA9" w:rsidRPr="006B7B0D" w:rsidRDefault="003E3812" w:rsidP="00093CA9">
            <w:r>
              <w:t>Ministry of Climate Change and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073E026" w:rsidR="00093CA9" w:rsidRPr="006B7B0D" w:rsidRDefault="003E381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86AC32F" w:rsidR="00093CA9" w:rsidRDefault="003E381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DE47AA3" w:rsidR="00093CA9" w:rsidRPr="008017F9" w:rsidRDefault="003E3812" w:rsidP="003E3812">
            <w:pPr>
              <w:keepNext/>
              <w:jc w:val="both"/>
              <w:rPr>
                <w:color w:val="000000" w:themeColor="text1"/>
              </w:rPr>
            </w:pPr>
            <w:r>
              <w:rPr>
                <w:color w:val="000000" w:themeColor="text1"/>
              </w:rPr>
              <w:t>The policy tool seeks to monitor (not an exhaustive list): (i) ambient no</w:t>
            </w:r>
            <w:r w:rsidR="00E80DFE">
              <w:rPr>
                <w:color w:val="000000" w:themeColor="text1"/>
              </w:rPr>
              <w:t>i</w:t>
            </w:r>
            <w:r>
              <w:rPr>
                <w:color w:val="000000" w:themeColor="text1"/>
              </w:rPr>
              <w:t xml:space="preserve">se and </w:t>
            </w:r>
            <w:r w:rsidR="00E80DFE">
              <w:rPr>
                <w:color w:val="000000" w:themeColor="text1"/>
              </w:rPr>
              <w:t>odours</w:t>
            </w:r>
            <w:r>
              <w:rPr>
                <w:color w:val="000000" w:themeColor="text1"/>
              </w:rPr>
              <w:t xml:space="preserve"> and other pollutions, (ii) air quality (iii) quality of sea water, the marine and coastal environment, and (iv) circulation of chemicals.</w:t>
            </w:r>
            <w:r w:rsidR="00E80DFE">
              <w:rPr>
                <w:color w:val="000000" w:themeColor="text1"/>
              </w:rPr>
              <w:t xml:space="preserve"> The policy tool also sets out the various different initiatives for the implementation of the policy on pages 2 to 3.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3E3812"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E3812" w:rsidRDefault="00107CE2" w:rsidP="00DD3144">
            <w:pPr>
              <w:rPr>
                <w:lang w:val="fr-FR"/>
              </w:rPr>
            </w:pPr>
            <w:r w:rsidRPr="003E3812">
              <w:rPr>
                <w:lang w:val="fr-FR"/>
              </w:rPr>
              <w:t>Minimum revenue (Enter minimum revenue)</w:t>
            </w:r>
          </w:p>
        </w:tc>
        <w:tc>
          <w:tcPr>
            <w:tcW w:w="4910" w:type="dxa"/>
            <w:gridSpan w:val="7"/>
            <w:shd w:val="clear" w:color="auto" w:fill="auto"/>
            <w:vAlign w:val="center"/>
          </w:tcPr>
          <w:p w14:paraId="2518BD70" w14:textId="77777777" w:rsidR="00524D54" w:rsidRPr="003E3812" w:rsidRDefault="00524D54" w:rsidP="00DD3144">
            <w:pPr>
              <w:rPr>
                <w:lang w:val="fr-FR"/>
              </w:rPr>
            </w:pPr>
          </w:p>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CFDFBAA" w:rsidR="00C4670C" w:rsidRPr="00C37D48" w:rsidRDefault="003E3812"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63491E6B" w:rsidR="004F276F" w:rsidRPr="00C37D48" w:rsidRDefault="003E3812" w:rsidP="003E3812">
            <w:pPr>
              <w:jc w:val="both"/>
              <w:rPr>
                <w:rFonts w:ascii="Calibri" w:hAnsi="Calibri" w:cs="Calibri"/>
              </w:rPr>
            </w:pPr>
            <w:r>
              <w:rPr>
                <w:rFonts w:ascii="Calibri" w:hAnsi="Calibri" w:cs="Calibri"/>
              </w:rPr>
              <w:t xml:space="preserve">The policy tool does not specifically specify targeted entities, however it is aimed at developing long term general environmental policies viable for improvement and governance to be adopted and applied at national and local levels. </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235391F9" w:rsidR="004F276F" w:rsidRPr="00C37D48" w:rsidRDefault="008C6817" w:rsidP="008C6817">
            <w:pPr>
              <w:rPr>
                <w:rFonts w:ascii="Calibri" w:hAnsi="Calibri" w:cs="Calibri"/>
              </w:rPr>
            </w:pPr>
            <w:r>
              <w:rPr>
                <w:rFonts w:ascii="Calibri" w:hAnsi="Calibri" w:cs="Calibri"/>
              </w:rPr>
              <w:t>X</w:t>
            </w: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6B562EB0" w:rsidR="004F276F" w:rsidRPr="00C37D48" w:rsidRDefault="008C6817" w:rsidP="00C37D48">
            <w:pPr>
              <w:rPr>
                <w:rFonts w:ascii="Calibri" w:hAnsi="Calibri" w:cs="Calibri"/>
              </w:rPr>
            </w:pPr>
            <w:r>
              <w:rPr>
                <w:rFonts w:ascii="Calibri" w:hAnsi="Calibri" w:cs="Calibri"/>
              </w:rPr>
              <w:t xml:space="preserve">The policy tool refers to energy sectors, environmental and agricultural sectors too in respect of the policies and targets of the policy tool e.g. increasing the standards for the quality and diversity of local production and the procurement of renewable energy. </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3E3812"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3E3812" w:rsidRDefault="004F276F" w:rsidP="00C37D48">
            <w:pPr>
              <w:rPr>
                <w:rFonts w:ascii="Calibri" w:hAnsi="Calibri" w:cs="Calibri"/>
                <w:lang w:val="fr-FR"/>
              </w:rPr>
            </w:pPr>
            <w:r w:rsidRPr="003E3812">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3E3812" w:rsidRDefault="004F276F" w:rsidP="00C37D48">
            <w:pPr>
              <w:rPr>
                <w:rFonts w:ascii="Calibri" w:hAnsi="Calibri" w:cs="Calibri"/>
                <w:lang w:val="fr-FR"/>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4A4D5016" w:rsidR="004F276F" w:rsidRPr="00C37D48" w:rsidRDefault="003E3812" w:rsidP="003E3812">
            <w:pPr>
              <w:jc w:val="both"/>
              <w:rPr>
                <w:rFonts w:ascii="Calibri" w:hAnsi="Calibri" w:cs="Calibri"/>
              </w:rPr>
            </w:pPr>
            <w:r>
              <w:rPr>
                <w:rFonts w:ascii="Calibri" w:hAnsi="Calibri" w:cs="Calibri"/>
              </w:rPr>
              <w:t xml:space="preserve">There is no specific threshold identified under the policy tool. The policy tool is aimed at confirming the commitment of the UAE government to protect and sustain the environment and to address environmental issues and challenges at the local, regional and global levels. </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13063143" w:rsidR="004F276F" w:rsidRPr="00C37D48" w:rsidRDefault="003E3812"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F9CA5F0" w:rsidR="004F276F" w:rsidRPr="00C37D48" w:rsidRDefault="003E3812"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6796D6C8" w:rsidR="001F30DE" w:rsidRPr="00C37D48" w:rsidRDefault="003E3812"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18668C32" w:rsidR="001F30DE" w:rsidRPr="00C37D48" w:rsidRDefault="003E3812" w:rsidP="003C7008">
            <w:pPr>
              <w:jc w:val="both"/>
              <w:rPr>
                <w:rFonts w:ascii="Calibri" w:hAnsi="Calibri" w:cs="Calibri"/>
              </w:rPr>
            </w:pPr>
            <w:r>
              <w:rPr>
                <w:rFonts w:ascii="Calibri" w:hAnsi="Calibri" w:cs="Calibri"/>
              </w:rPr>
              <w:t xml:space="preserve">Various local laws have started being implemented across the UAE. One of the recent laws issued addressing public health and the environment is </w:t>
            </w:r>
            <w:r w:rsidR="003C7008">
              <w:rPr>
                <w:rFonts w:ascii="Calibri" w:hAnsi="Calibri" w:cs="Calibri"/>
              </w:rPr>
              <w:t>Dubai Law No 5 of 2025 on public health in the Emirate of Dubai, with chapter 14 of the law setting out the responsibilities of the competent authorities in the Emirate of Dubai in respect of environmental health (</w:t>
            </w:r>
            <w:hyperlink r:id="rId18" w:history="1">
              <w:r w:rsidR="003C7008" w:rsidRPr="003C7008">
                <w:rPr>
                  <w:rStyle w:val="Hyperlink"/>
                  <w:rFonts w:ascii="Calibri" w:hAnsi="Calibri" w:cs="Calibri"/>
                </w:rPr>
                <w:t>link</w:t>
              </w:r>
            </w:hyperlink>
            <w:r w:rsidR="003C7008">
              <w:rPr>
                <w:rFonts w:ascii="Calibri" w:hAnsi="Calibri" w:cs="Calibri"/>
              </w:rPr>
              <w:t>). The Abu Dhabi environmental agency has issued its own monitoring, measuring and verification requirements in respect of carbon emissions (</w:t>
            </w:r>
            <w:hyperlink r:id="rId19" w:history="1">
              <w:r w:rsidR="003C7008" w:rsidRPr="003C7008">
                <w:rPr>
                  <w:rStyle w:val="Hyperlink"/>
                  <w:rFonts w:ascii="Calibri" w:hAnsi="Calibri" w:cs="Calibri"/>
                </w:rPr>
                <w:t>link</w:t>
              </w:r>
            </w:hyperlink>
            <w:r w:rsidR="003C7008">
              <w:rPr>
                <w:rFonts w:ascii="Calibri" w:hAnsi="Calibri" w:cs="Calibri"/>
              </w:rPr>
              <w:t>). The UAE also issued a federal level ban of single use products in the UAE as per Ministerial Decision No 380 of 2022 (</w:t>
            </w:r>
            <w:hyperlink r:id="rId20" w:history="1">
              <w:r w:rsidR="003C7008" w:rsidRPr="003C7008">
                <w:rPr>
                  <w:rStyle w:val="Hyperlink"/>
                  <w:rFonts w:ascii="Calibri" w:hAnsi="Calibri" w:cs="Calibri"/>
                </w:rPr>
                <w:t>here</w:t>
              </w:r>
            </w:hyperlink>
            <w:r w:rsidR="003C7008">
              <w:rPr>
                <w:rFonts w:ascii="Calibri" w:hAnsi="Calibri" w:cs="Calibri"/>
              </w:rPr>
              <w:t xml:space="preserve">) which is being implemented in phases.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4F873967" w:rsidR="001F30DE" w:rsidRPr="00C37D48" w:rsidRDefault="003C7008"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11D1249" w:rsidR="001F30DE" w:rsidRPr="00C37D48" w:rsidRDefault="003C7008"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4353563B" w:rsidR="004F48E8" w:rsidRPr="00C37D48" w:rsidRDefault="003C7008"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2E3E5F46"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29D9DED7" w:rsidR="000A1365" w:rsidRPr="00C37D48" w:rsidRDefault="003C7008"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24C6E659" w:rsidR="00D27551" w:rsidRPr="00C37D48" w:rsidRDefault="003C7008" w:rsidP="00C37D48">
            <w:pPr>
              <w:rPr>
                <w:rFonts w:ascii="Calibri" w:hAnsi="Calibri" w:cs="Calibri"/>
              </w:rPr>
            </w:pPr>
            <w:r>
              <w:rPr>
                <w:rFonts w:ascii="Calibri" w:hAnsi="Calibri" w:cs="Calibri"/>
              </w:rPr>
              <w:t xml:space="preserve">No, there are no differences pursuant to the policy tool as this is not specified. </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7FD373CE" w:rsidR="00850F36" w:rsidRPr="00C37D48" w:rsidRDefault="003C7008"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E0EA703" w:rsidR="00850F36" w:rsidRPr="00C37D48" w:rsidRDefault="003C7008"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5DE04567" w:rsidR="00850F36" w:rsidRPr="00C37D48" w:rsidRDefault="003C7008"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017AC4E5" w:rsidR="00850F36" w:rsidRPr="00C37D48" w:rsidRDefault="003C7008"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3CF3AD61" w:rsidR="00850F36" w:rsidRPr="00C37D48" w:rsidRDefault="003C7008"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4329FDA0" w:rsidR="00850F36" w:rsidRPr="00C37D48" w:rsidRDefault="003C7008"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028F90BA" w:rsidR="00850F36" w:rsidRPr="00C37D48" w:rsidRDefault="00EC25A2" w:rsidP="00C37D48">
            <w:pPr>
              <w:rPr>
                <w:rFonts w:ascii="Calibri" w:hAnsi="Calibri" w:cs="Calibri"/>
              </w:rPr>
            </w:pPr>
            <w:r>
              <w:rPr>
                <w:rFonts w:ascii="Calibri" w:hAnsi="Calibri" w:cs="Calibri"/>
              </w:rP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58AFDE8D" w:rsidR="00850F36" w:rsidRPr="00C37D48" w:rsidRDefault="00EC25A2"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6DF99CCA" w:rsidR="00850F36" w:rsidRPr="00C37D48" w:rsidRDefault="00EC25A2"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1C00F2DD" w:rsidR="00850F36" w:rsidRPr="00C37D48" w:rsidRDefault="00EC25A2"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048501CB" w:rsidR="00850F36" w:rsidRPr="00C37D48" w:rsidRDefault="00850F36" w:rsidP="00C37D48">
            <w:pPr>
              <w:rPr>
                <w:rFonts w:ascii="Calibri" w:hAnsi="Calibri" w:cs="Calibri"/>
              </w:rPr>
            </w:pPr>
          </w:p>
        </w:tc>
        <w:tc>
          <w:tcPr>
            <w:tcW w:w="1456" w:type="dxa"/>
            <w:shd w:val="clear" w:color="auto" w:fill="auto"/>
            <w:vAlign w:val="center"/>
          </w:tcPr>
          <w:p w14:paraId="33DBBD59" w14:textId="7DA27720" w:rsidR="00850F36" w:rsidRPr="00C37D48" w:rsidRDefault="00EC25A2" w:rsidP="00C37D48">
            <w:pPr>
              <w:rPr>
                <w:rFonts w:ascii="Calibri" w:hAnsi="Calibri" w:cs="Calibri"/>
              </w:rPr>
            </w:pPr>
            <w:r>
              <w:rPr>
                <w:rFonts w:ascii="Calibri" w:hAnsi="Calibri" w:cs="Calibri"/>
              </w:rPr>
              <w:t>X</w:t>
            </w: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6520A045" w:rsidR="00850F36" w:rsidRPr="00C37D48" w:rsidRDefault="00EC25A2" w:rsidP="00C37D48">
            <w:pPr>
              <w:rPr>
                <w:rFonts w:ascii="Calibri" w:hAnsi="Calibri" w:cs="Calibri"/>
              </w:rPr>
            </w:pPr>
            <w:r>
              <w:rPr>
                <w:rFonts w:ascii="Calibri" w:hAnsi="Calibri" w:cs="Calibri"/>
              </w:rPr>
              <w:t>X</w:t>
            </w:r>
          </w:p>
        </w:tc>
        <w:tc>
          <w:tcPr>
            <w:tcW w:w="1334" w:type="dxa"/>
            <w:shd w:val="clear" w:color="auto" w:fill="auto"/>
            <w:vAlign w:val="center"/>
          </w:tcPr>
          <w:p w14:paraId="0C710500" w14:textId="755F53D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0F10A36" w:rsidR="00850F36" w:rsidRPr="00C37D48" w:rsidRDefault="00EC25A2" w:rsidP="00C37D48">
            <w:pPr>
              <w:rPr>
                <w:rFonts w:ascii="Calibri" w:hAnsi="Calibri" w:cs="Calibri"/>
              </w:rPr>
            </w:pPr>
            <w:r>
              <w:rPr>
                <w:rFonts w:ascii="Calibri" w:hAnsi="Calibri" w:cs="Calibri"/>
              </w:rPr>
              <w:t>X</w:t>
            </w: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5637307B" w14:textId="77777777" w:rsidR="00D9431B" w:rsidRDefault="00EC25A2" w:rsidP="00C37D48">
            <w:pPr>
              <w:rPr>
                <w:rFonts w:ascii="Calibri" w:hAnsi="Calibri" w:cs="Calibri"/>
              </w:rPr>
            </w:pPr>
            <w:r>
              <w:rPr>
                <w:rFonts w:ascii="Calibri" w:hAnsi="Calibri" w:cs="Calibri"/>
              </w:rPr>
              <w:t xml:space="preserve">The policy tool specifies at page 2 that the targets and indicators include: </w:t>
            </w:r>
          </w:p>
          <w:p w14:paraId="2041C180" w14:textId="77777777" w:rsidR="00EC25A2" w:rsidRDefault="00EC25A2" w:rsidP="00EC25A2">
            <w:pPr>
              <w:pStyle w:val="ListParagraph"/>
              <w:numPr>
                <w:ilvl w:val="0"/>
                <w:numId w:val="49"/>
              </w:numPr>
              <w:rPr>
                <w:rFonts w:ascii="Calibri" w:hAnsi="Calibri" w:cs="Calibri"/>
              </w:rPr>
            </w:pPr>
            <w:r>
              <w:rPr>
                <w:rFonts w:ascii="Calibri" w:hAnsi="Calibri" w:cs="Calibri"/>
              </w:rPr>
              <w:t>Increase the clean energy contribution in the UAE energy mix to 50% by 2050</w:t>
            </w:r>
          </w:p>
          <w:p w14:paraId="070C9EE3" w14:textId="77777777" w:rsidR="00EC25A2" w:rsidRDefault="00EC25A2" w:rsidP="00EC25A2">
            <w:pPr>
              <w:pStyle w:val="ListParagraph"/>
              <w:numPr>
                <w:ilvl w:val="0"/>
                <w:numId w:val="49"/>
              </w:numPr>
              <w:rPr>
                <w:rFonts w:ascii="Calibri" w:hAnsi="Calibri" w:cs="Calibri"/>
              </w:rPr>
            </w:pPr>
            <w:r>
              <w:rPr>
                <w:rFonts w:ascii="Calibri" w:hAnsi="Calibri" w:cs="Calibri"/>
              </w:rPr>
              <w:t>Reduce energy consumption at the individual and institutional levels by 40% by 2050</w:t>
            </w:r>
          </w:p>
          <w:p w14:paraId="127179E6" w14:textId="77777777" w:rsidR="00EC25A2" w:rsidRDefault="00EC25A2" w:rsidP="00EC25A2">
            <w:pPr>
              <w:pStyle w:val="ListParagraph"/>
              <w:numPr>
                <w:ilvl w:val="0"/>
                <w:numId w:val="49"/>
              </w:numPr>
              <w:rPr>
                <w:rFonts w:ascii="Calibri" w:hAnsi="Calibri" w:cs="Calibri"/>
              </w:rPr>
            </w:pPr>
            <w:r>
              <w:rPr>
                <w:rFonts w:ascii="Calibri" w:hAnsi="Calibri" w:cs="Calibri"/>
              </w:rPr>
              <w:t>Ensure the readiness and flexibility of priority sectors to adopt to the effects of climate change by 2030</w:t>
            </w:r>
            <w:r w:rsidR="00E80DFE">
              <w:rPr>
                <w:rFonts w:ascii="Calibri" w:hAnsi="Calibri" w:cs="Calibri"/>
              </w:rPr>
              <w:t xml:space="preserve">. </w:t>
            </w:r>
          </w:p>
          <w:p w14:paraId="1EB27173" w14:textId="44DA2585" w:rsidR="0026774E" w:rsidRDefault="0026774E" w:rsidP="0026774E">
            <w:pPr>
              <w:rPr>
                <w:rFonts w:ascii="Calibri" w:hAnsi="Calibri" w:cs="Calibri"/>
              </w:rPr>
            </w:pPr>
            <w:r>
              <w:rPr>
                <w:rFonts w:ascii="Calibri" w:hAnsi="Calibri" w:cs="Calibri"/>
              </w:rPr>
              <w:t xml:space="preserve">The policy tool sets out various other targets such as: </w:t>
            </w:r>
          </w:p>
          <w:p w14:paraId="0AC7EAC5" w14:textId="3C9B9E86" w:rsidR="0026774E" w:rsidRDefault="0026774E" w:rsidP="0026774E">
            <w:pPr>
              <w:pStyle w:val="ListParagraph"/>
              <w:numPr>
                <w:ilvl w:val="0"/>
                <w:numId w:val="50"/>
              </w:numPr>
              <w:rPr>
                <w:rFonts w:ascii="Calibri" w:hAnsi="Calibri" w:cs="Calibri"/>
              </w:rPr>
            </w:pPr>
            <w:r>
              <w:rPr>
                <w:rFonts w:ascii="Calibri" w:hAnsi="Calibri" w:cs="Calibri"/>
              </w:rPr>
              <w:t>Preserve 22% of terrestrial and inland water areas and 20% of important coastal and marine areas for biodiversity by 2030;</w:t>
            </w:r>
          </w:p>
          <w:p w14:paraId="33D61449" w14:textId="6E69B6A7" w:rsidR="0026774E" w:rsidRDefault="0026774E" w:rsidP="0026774E">
            <w:pPr>
              <w:pStyle w:val="ListParagraph"/>
              <w:numPr>
                <w:ilvl w:val="0"/>
                <w:numId w:val="50"/>
              </w:numPr>
              <w:rPr>
                <w:rFonts w:ascii="Calibri" w:hAnsi="Calibri" w:cs="Calibri"/>
              </w:rPr>
            </w:pPr>
            <w:r>
              <w:rPr>
                <w:rFonts w:ascii="Calibri" w:hAnsi="Calibri" w:cs="Calibri"/>
              </w:rPr>
              <w:lastRenderedPageBreak/>
              <w:t>Rehabilitate and restore at least 80% of degraded land as needed by 2030;</w:t>
            </w:r>
          </w:p>
          <w:p w14:paraId="2320B21C" w14:textId="7EE3D6A8" w:rsidR="0026774E" w:rsidRDefault="0026774E" w:rsidP="0026774E">
            <w:pPr>
              <w:pStyle w:val="ListParagraph"/>
              <w:numPr>
                <w:ilvl w:val="0"/>
                <w:numId w:val="50"/>
              </w:numPr>
              <w:rPr>
                <w:rFonts w:ascii="Calibri" w:hAnsi="Calibri" w:cs="Calibri"/>
              </w:rPr>
            </w:pPr>
            <w:r>
              <w:rPr>
                <w:rFonts w:ascii="Calibri" w:hAnsi="Calibri" w:cs="Calibri"/>
              </w:rPr>
              <w:t>Improve the status of at least 50% of threatened species by 2050;</w:t>
            </w:r>
          </w:p>
          <w:p w14:paraId="2277AF10" w14:textId="08FC1436" w:rsidR="0026774E" w:rsidRDefault="0026774E" w:rsidP="0026774E">
            <w:pPr>
              <w:pStyle w:val="ListParagraph"/>
              <w:numPr>
                <w:ilvl w:val="0"/>
                <w:numId w:val="50"/>
              </w:numPr>
              <w:rPr>
                <w:rFonts w:ascii="Calibri" w:hAnsi="Calibri" w:cs="Calibri"/>
              </w:rPr>
            </w:pPr>
            <w:r>
              <w:rPr>
                <w:rFonts w:ascii="Calibri" w:hAnsi="Calibri" w:cs="Calibri"/>
              </w:rPr>
              <w:t>Eliminate the incentives with negative impacts on biodiversity by 2030;</w:t>
            </w:r>
          </w:p>
          <w:p w14:paraId="1F66BB40" w14:textId="75B5A7E2" w:rsidR="0026774E" w:rsidRDefault="0026774E" w:rsidP="0026774E">
            <w:pPr>
              <w:pStyle w:val="ListParagraph"/>
              <w:numPr>
                <w:ilvl w:val="0"/>
                <w:numId w:val="50"/>
              </w:numPr>
              <w:rPr>
                <w:rFonts w:ascii="Calibri" w:hAnsi="Calibri" w:cs="Calibri"/>
              </w:rPr>
            </w:pPr>
            <w:r>
              <w:rPr>
                <w:rFonts w:ascii="Calibri" w:hAnsi="Calibri" w:cs="Calibri"/>
              </w:rPr>
              <w:t>Reduce the illegal trade in wildlife by 90% by 2030;</w:t>
            </w:r>
          </w:p>
          <w:p w14:paraId="0D5DD0C9" w14:textId="08B1D4DC" w:rsidR="0026774E" w:rsidRPr="0026774E" w:rsidRDefault="0026774E" w:rsidP="0026774E">
            <w:pPr>
              <w:pStyle w:val="ListParagraph"/>
              <w:numPr>
                <w:ilvl w:val="0"/>
                <w:numId w:val="50"/>
              </w:numPr>
              <w:rPr>
                <w:rFonts w:ascii="Calibri" w:hAnsi="Calibri" w:cs="Calibri"/>
              </w:rPr>
            </w:pPr>
            <w:r>
              <w:rPr>
                <w:rFonts w:ascii="Calibri" w:hAnsi="Calibri" w:cs="Calibri"/>
              </w:rPr>
              <w:t>Raise the percentage of the Sea Water Quality Index to 86.5% and of sustainable exploitation of fish stock to 70% by 2030.</w:t>
            </w:r>
          </w:p>
          <w:p w14:paraId="20CA8168" w14:textId="741FA63E" w:rsidR="00E80DFE" w:rsidRPr="00E80DFE" w:rsidRDefault="00E80DFE" w:rsidP="00E80DFE">
            <w:pPr>
              <w:rPr>
                <w:rFonts w:ascii="Calibri" w:hAnsi="Calibri" w:cs="Calibri"/>
              </w:rPr>
            </w:pPr>
            <w:r>
              <w:rPr>
                <w:rFonts w:ascii="Calibri" w:hAnsi="Calibri" w:cs="Calibri"/>
              </w:rPr>
              <w:t xml:space="preserve">The policy tool also specifies various different initiatives that have been put in place or will be put in place on pages 2-3, which include but are not limited to, the National Climate Change Plan 2050, the UAE Energy Strategy 2050 and the UAE Green Development Strategy and the National Green Agenda 2015 to 2030. </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514195C2" w:rsidR="000A1365" w:rsidRPr="00C37D48" w:rsidRDefault="00E80DFE"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013F0A42"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6A7939D3" w:rsidR="00C81DE5" w:rsidRPr="00C37D48" w:rsidRDefault="00E80DFE"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0A0ADB4F" w:rsidR="000A1365" w:rsidRPr="00C37D48" w:rsidRDefault="0026774E"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5D8C2370" w:rsidR="000A1365" w:rsidRPr="00C37D48" w:rsidRDefault="0026774E"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6438734D" w:rsidR="000A1365" w:rsidRPr="00C37D48" w:rsidRDefault="0026774E" w:rsidP="00C37D48">
            <w:pPr>
              <w:rPr>
                <w:rFonts w:ascii="Calibri" w:hAnsi="Calibri" w:cs="Calibri"/>
              </w:rPr>
            </w:pPr>
            <w:r>
              <w:rPr>
                <w:rFonts w:ascii="Calibri" w:hAnsi="Calibri" w:cs="Calibri"/>
              </w:rPr>
              <w:t>X</w:t>
            </w: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293FA788" w:rsidR="000A1365" w:rsidRPr="00C37D48" w:rsidRDefault="0026774E"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64AC353A" w:rsidR="000A1365" w:rsidRPr="00C37D48" w:rsidRDefault="0026774E"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3D82CD42" w:rsidR="000A1365" w:rsidRPr="00C37D48" w:rsidRDefault="0026774E"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242315B9" w:rsidR="000A1365" w:rsidRPr="00C37D48" w:rsidRDefault="0026774E" w:rsidP="0026774E">
            <w:pPr>
              <w:jc w:val="both"/>
              <w:rPr>
                <w:rFonts w:ascii="Calibri" w:hAnsi="Calibri" w:cs="Calibri"/>
              </w:rPr>
            </w:pPr>
            <w:r>
              <w:rPr>
                <w:rFonts w:ascii="Calibri" w:hAnsi="Calibri" w:cs="Calibri"/>
              </w:rPr>
              <w:t>The policy tool deals with the setting of GHG emission targets through the UAE Net Zero Strategy 2050.</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10524FC" w:rsidR="000A1365" w:rsidRPr="00C37D48" w:rsidRDefault="0026774E"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6D68BC06" w:rsidR="000A1365" w:rsidRPr="00C37D48" w:rsidRDefault="0026774E"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66022258" w:rsidR="00D9431B" w:rsidRPr="00C37D48" w:rsidRDefault="0026774E"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05623D54" w:rsidR="004A4C51" w:rsidRPr="00C37D48" w:rsidRDefault="0026774E" w:rsidP="00C37D48">
            <w:pPr>
              <w:rPr>
                <w:rFonts w:ascii="Calibri" w:hAnsi="Calibri" w:cs="Calibri"/>
              </w:rPr>
            </w:pPr>
            <w:r>
              <w:rPr>
                <w:rFonts w:ascii="Calibri" w:hAnsi="Calibri" w:cs="Calibri"/>
              </w:rPr>
              <w:t xml:space="preserve">No, it is not specified in the policy tool. </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7B27A94D" w:rsidR="00890032" w:rsidRPr="00C37D48" w:rsidRDefault="008C6817"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461C893F" w:rsidR="00474855" w:rsidRPr="00C37D48" w:rsidRDefault="008C6817" w:rsidP="00C37D48">
            <w:pPr>
              <w:rPr>
                <w:rFonts w:ascii="Calibri" w:hAnsi="Calibri" w:cs="Calibri"/>
              </w:rPr>
            </w:pPr>
            <w:r>
              <w:rPr>
                <w:rFonts w:ascii="Calibri" w:hAnsi="Calibri" w:cs="Calibri"/>
              </w:rPr>
              <w:t xml:space="preserve">No, the target entities are not specified. </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4FC9FD25" w:rsidR="003618D4" w:rsidRPr="00C37D48" w:rsidRDefault="008C6817"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13014451" w:rsidR="003618D4" w:rsidRPr="00C37D48" w:rsidRDefault="008C6817"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32A6A308" w:rsidR="003618D4" w:rsidRPr="00C37D48" w:rsidRDefault="008C6817"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3DC927F3" w:rsidR="003618D4" w:rsidRPr="00C37D48" w:rsidRDefault="008C6817"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690E5809" w:rsidR="003618D4" w:rsidRPr="00C37D48" w:rsidRDefault="008C6817"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66544B67" w:rsidR="003618D4" w:rsidRPr="00C37D48" w:rsidRDefault="008C6817"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5B16891E" w:rsidR="005733AF" w:rsidRPr="00C37D48" w:rsidRDefault="008C6817" w:rsidP="008C6817">
            <w:pPr>
              <w:jc w:val="both"/>
              <w:rPr>
                <w:rFonts w:ascii="Calibri" w:hAnsi="Calibri" w:cs="Calibri"/>
              </w:rPr>
            </w:pPr>
            <w:r>
              <w:rPr>
                <w:rFonts w:ascii="Calibri" w:hAnsi="Calibri" w:cs="Calibri"/>
              </w:rPr>
              <w:t xml:space="preserve">The policy tool sets its scope and aims at a high level and includes various different programs and initiatives to deal with transition planning. This includes adaptation plans in health, environment, infrastructure and energy sectors, drafting and publishing law on climate change and mitigating the repercussions of the same (this has now been issued and published as Federal Law No 11 of 2024).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0A971B45" w:rsidR="00E7486E" w:rsidRPr="00C37D48" w:rsidRDefault="008C6817"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61FDD199" w:rsidR="00671EA4" w:rsidRPr="00C37D48" w:rsidRDefault="008C6817"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15EC8E0" w:rsidR="00B610C2" w:rsidRPr="00610F28" w:rsidRDefault="008C6817" w:rsidP="00610F28">
            <w:pPr>
              <w:rPr>
                <w:rFonts w:ascii="Calibri" w:hAnsi="Calibri" w:cs="Calibri"/>
              </w:rPr>
            </w:pPr>
            <w:r>
              <w:rPr>
                <w:rFonts w:ascii="Calibri" w:hAnsi="Calibri" w:cs="Calibri"/>
              </w:rPr>
              <w:t>X</w:t>
            </w:r>
          </w:p>
        </w:tc>
      </w:tr>
      <w:tr w:rsidR="008C6817" w:rsidRPr="00610F28" w14:paraId="58A88D64" w14:textId="60F4D410" w:rsidTr="002D2CE0">
        <w:tc>
          <w:tcPr>
            <w:tcW w:w="1065" w:type="dxa"/>
            <w:vAlign w:val="center"/>
          </w:tcPr>
          <w:p w14:paraId="76930E8E" w14:textId="3A11BEF1" w:rsidR="008C6817" w:rsidRPr="00610F28" w:rsidRDefault="008C6817" w:rsidP="008C6817">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8C6817" w:rsidRPr="00610F28" w:rsidRDefault="008C6817" w:rsidP="008C6817">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8C6817" w:rsidRPr="00610F28" w:rsidRDefault="008C6817" w:rsidP="008C6817">
            <w:pPr>
              <w:rPr>
                <w:rFonts w:ascii="Calibri" w:hAnsi="Calibri" w:cs="Calibri"/>
              </w:rPr>
            </w:pPr>
          </w:p>
        </w:tc>
        <w:tc>
          <w:tcPr>
            <w:tcW w:w="1450" w:type="dxa"/>
            <w:vAlign w:val="center"/>
          </w:tcPr>
          <w:p w14:paraId="20C8F696" w14:textId="77777777" w:rsidR="008C6817" w:rsidRPr="00610F28" w:rsidRDefault="008C6817" w:rsidP="008C6817">
            <w:pPr>
              <w:rPr>
                <w:rFonts w:ascii="Calibri" w:hAnsi="Calibri" w:cs="Calibri"/>
              </w:rPr>
            </w:pPr>
          </w:p>
        </w:tc>
        <w:tc>
          <w:tcPr>
            <w:tcW w:w="1450" w:type="dxa"/>
          </w:tcPr>
          <w:p w14:paraId="2B786705" w14:textId="5A545151" w:rsidR="008C6817" w:rsidRPr="00610F28" w:rsidRDefault="008C6817" w:rsidP="008C6817">
            <w:pPr>
              <w:rPr>
                <w:rFonts w:ascii="Calibri" w:hAnsi="Calibri" w:cs="Calibri"/>
              </w:rPr>
            </w:pPr>
            <w:r w:rsidRPr="00FD2DE6">
              <w:rPr>
                <w:rFonts w:ascii="Calibri" w:hAnsi="Calibri" w:cs="Calibri"/>
              </w:rPr>
              <w:t>X</w:t>
            </w:r>
          </w:p>
        </w:tc>
      </w:tr>
      <w:tr w:rsidR="008C6817" w:rsidRPr="00610F28" w14:paraId="3256A0D2" w14:textId="4FB9E591" w:rsidTr="002D2CE0">
        <w:tc>
          <w:tcPr>
            <w:tcW w:w="1065" w:type="dxa"/>
            <w:vAlign w:val="center"/>
          </w:tcPr>
          <w:p w14:paraId="5545184F" w14:textId="4BF1E3CC" w:rsidR="008C6817" w:rsidRPr="00610F28" w:rsidRDefault="008C6817" w:rsidP="008C6817">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8C6817" w:rsidRPr="00610F28" w:rsidRDefault="008C6817" w:rsidP="008C6817">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8C6817" w:rsidRPr="00610F28" w:rsidRDefault="008C6817" w:rsidP="008C6817">
            <w:pPr>
              <w:rPr>
                <w:rFonts w:ascii="Calibri" w:hAnsi="Calibri" w:cs="Calibri"/>
              </w:rPr>
            </w:pPr>
          </w:p>
        </w:tc>
        <w:tc>
          <w:tcPr>
            <w:tcW w:w="1450" w:type="dxa"/>
            <w:vAlign w:val="center"/>
          </w:tcPr>
          <w:p w14:paraId="0B2F582E" w14:textId="77777777" w:rsidR="008C6817" w:rsidRPr="00610F28" w:rsidRDefault="008C6817" w:rsidP="008C6817">
            <w:pPr>
              <w:rPr>
                <w:rFonts w:ascii="Calibri" w:hAnsi="Calibri" w:cs="Calibri"/>
              </w:rPr>
            </w:pPr>
          </w:p>
        </w:tc>
        <w:tc>
          <w:tcPr>
            <w:tcW w:w="1450" w:type="dxa"/>
          </w:tcPr>
          <w:p w14:paraId="29A8D135" w14:textId="6FC07979" w:rsidR="008C6817" w:rsidRPr="00610F28" w:rsidRDefault="008C6817" w:rsidP="008C6817">
            <w:pPr>
              <w:rPr>
                <w:rFonts w:ascii="Calibri" w:hAnsi="Calibri" w:cs="Calibri"/>
              </w:rPr>
            </w:pPr>
            <w:r w:rsidRPr="00FD2DE6">
              <w:rPr>
                <w:rFonts w:ascii="Calibri" w:hAnsi="Calibri" w:cs="Calibri"/>
              </w:rPr>
              <w:t>X</w:t>
            </w:r>
          </w:p>
        </w:tc>
      </w:tr>
      <w:tr w:rsidR="008C6817" w:rsidRPr="00610F28" w14:paraId="02B0B6AD" w14:textId="7F1516CE" w:rsidTr="002D2CE0">
        <w:tc>
          <w:tcPr>
            <w:tcW w:w="1065" w:type="dxa"/>
            <w:vAlign w:val="center"/>
          </w:tcPr>
          <w:p w14:paraId="40647666" w14:textId="2313A1D2" w:rsidR="008C6817" w:rsidRPr="00610F28" w:rsidRDefault="008C6817" w:rsidP="008C6817">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8C6817" w:rsidRPr="00610F28" w:rsidRDefault="008C6817" w:rsidP="008C6817">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8C6817" w:rsidRPr="00610F28" w:rsidRDefault="008C6817" w:rsidP="008C6817">
            <w:pPr>
              <w:rPr>
                <w:rFonts w:ascii="Calibri" w:hAnsi="Calibri" w:cs="Calibri"/>
              </w:rPr>
            </w:pPr>
          </w:p>
        </w:tc>
        <w:tc>
          <w:tcPr>
            <w:tcW w:w="1450" w:type="dxa"/>
            <w:vAlign w:val="center"/>
          </w:tcPr>
          <w:p w14:paraId="6A7E19CD" w14:textId="77777777" w:rsidR="008C6817" w:rsidRPr="00610F28" w:rsidRDefault="008C6817" w:rsidP="008C6817">
            <w:pPr>
              <w:rPr>
                <w:rFonts w:ascii="Calibri" w:hAnsi="Calibri" w:cs="Calibri"/>
              </w:rPr>
            </w:pPr>
          </w:p>
        </w:tc>
        <w:tc>
          <w:tcPr>
            <w:tcW w:w="1450" w:type="dxa"/>
          </w:tcPr>
          <w:p w14:paraId="6718E906" w14:textId="46010A1F" w:rsidR="008C6817" w:rsidRPr="00610F28" w:rsidRDefault="008C6817" w:rsidP="008C6817">
            <w:pPr>
              <w:rPr>
                <w:rFonts w:ascii="Calibri" w:hAnsi="Calibri" w:cs="Calibri"/>
              </w:rPr>
            </w:pPr>
            <w:r w:rsidRPr="00FD2DE6">
              <w:rPr>
                <w:rFonts w:ascii="Calibri" w:hAnsi="Calibri" w:cs="Calibri"/>
              </w:rPr>
              <w:t>X</w:t>
            </w:r>
          </w:p>
        </w:tc>
      </w:tr>
      <w:tr w:rsidR="008C6817" w:rsidRPr="00610F28" w14:paraId="567A2A52" w14:textId="6B8FE720" w:rsidTr="002D2CE0">
        <w:tc>
          <w:tcPr>
            <w:tcW w:w="1065" w:type="dxa"/>
            <w:vAlign w:val="center"/>
          </w:tcPr>
          <w:p w14:paraId="505CBF39" w14:textId="172F9ECC" w:rsidR="008C6817" w:rsidRPr="00610F28" w:rsidRDefault="008C6817" w:rsidP="008C6817">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8C6817" w:rsidRPr="00610F28" w:rsidRDefault="008C6817" w:rsidP="008C6817">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8C6817" w:rsidRPr="00610F28" w:rsidRDefault="008C6817" w:rsidP="008C6817">
            <w:pPr>
              <w:rPr>
                <w:rFonts w:ascii="Calibri" w:hAnsi="Calibri" w:cs="Calibri"/>
              </w:rPr>
            </w:pPr>
          </w:p>
        </w:tc>
        <w:tc>
          <w:tcPr>
            <w:tcW w:w="1450" w:type="dxa"/>
            <w:vAlign w:val="center"/>
          </w:tcPr>
          <w:p w14:paraId="4A1D05F3" w14:textId="77777777" w:rsidR="008C6817" w:rsidRPr="00610F28" w:rsidRDefault="008C6817" w:rsidP="008C6817">
            <w:pPr>
              <w:rPr>
                <w:rFonts w:ascii="Calibri" w:hAnsi="Calibri" w:cs="Calibri"/>
              </w:rPr>
            </w:pPr>
          </w:p>
        </w:tc>
        <w:tc>
          <w:tcPr>
            <w:tcW w:w="1450" w:type="dxa"/>
          </w:tcPr>
          <w:p w14:paraId="0AA2B51C" w14:textId="30EE2825" w:rsidR="008C6817" w:rsidRPr="00610F28" w:rsidRDefault="008C6817" w:rsidP="008C6817">
            <w:pPr>
              <w:rPr>
                <w:rFonts w:ascii="Calibri" w:hAnsi="Calibri" w:cs="Calibri"/>
              </w:rPr>
            </w:pPr>
            <w:r w:rsidRPr="00FD2DE6">
              <w:rPr>
                <w:rFonts w:ascii="Calibri" w:hAnsi="Calibri" w:cs="Calibri"/>
              </w:rPr>
              <w:t>X</w:t>
            </w:r>
          </w:p>
        </w:tc>
      </w:tr>
      <w:tr w:rsidR="008C6817" w:rsidRPr="00610F28" w14:paraId="4C298EF8" w14:textId="7F113913" w:rsidTr="002D2CE0">
        <w:tc>
          <w:tcPr>
            <w:tcW w:w="1065" w:type="dxa"/>
            <w:vAlign w:val="center"/>
          </w:tcPr>
          <w:p w14:paraId="0B9300C0" w14:textId="16C19163" w:rsidR="008C6817" w:rsidRPr="00610F28" w:rsidRDefault="008C6817" w:rsidP="008C6817">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8C6817" w:rsidRPr="00610F28" w:rsidRDefault="008C6817" w:rsidP="008C6817">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8C6817" w:rsidRPr="00610F28" w:rsidRDefault="008C6817" w:rsidP="008C6817">
            <w:pPr>
              <w:rPr>
                <w:rFonts w:ascii="Calibri" w:hAnsi="Calibri" w:cs="Calibri"/>
              </w:rPr>
            </w:pPr>
          </w:p>
        </w:tc>
        <w:tc>
          <w:tcPr>
            <w:tcW w:w="1450" w:type="dxa"/>
            <w:vAlign w:val="center"/>
          </w:tcPr>
          <w:p w14:paraId="11BAF3D9" w14:textId="77777777" w:rsidR="008C6817" w:rsidRPr="00610F28" w:rsidRDefault="008C6817" w:rsidP="008C6817">
            <w:pPr>
              <w:rPr>
                <w:rFonts w:ascii="Calibri" w:hAnsi="Calibri" w:cs="Calibri"/>
              </w:rPr>
            </w:pPr>
          </w:p>
        </w:tc>
        <w:tc>
          <w:tcPr>
            <w:tcW w:w="1450" w:type="dxa"/>
          </w:tcPr>
          <w:p w14:paraId="52C7845D" w14:textId="3B86E7F6" w:rsidR="008C6817" w:rsidRPr="00610F28" w:rsidRDefault="008C6817" w:rsidP="008C6817">
            <w:pPr>
              <w:rPr>
                <w:rFonts w:ascii="Calibri" w:hAnsi="Calibri" w:cs="Calibri"/>
              </w:rPr>
            </w:pPr>
            <w:r w:rsidRPr="00FD2DE6">
              <w:rPr>
                <w:rFonts w:ascii="Calibri" w:hAnsi="Calibri" w:cs="Calibri"/>
              </w:rPr>
              <w:t>X</w:t>
            </w:r>
          </w:p>
        </w:tc>
      </w:tr>
      <w:tr w:rsidR="008C6817" w:rsidRPr="00610F28" w14:paraId="75000E37" w14:textId="00DEC9AA" w:rsidTr="002D2CE0">
        <w:tc>
          <w:tcPr>
            <w:tcW w:w="1065" w:type="dxa"/>
            <w:vAlign w:val="center"/>
          </w:tcPr>
          <w:p w14:paraId="7ADBC5E3" w14:textId="5FD77BFC" w:rsidR="008C6817" w:rsidRPr="00610F28" w:rsidRDefault="008C6817" w:rsidP="008C6817">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8C6817" w:rsidRPr="00610F28" w:rsidRDefault="008C6817" w:rsidP="008C6817">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8C6817" w:rsidRPr="00610F28" w:rsidRDefault="008C6817" w:rsidP="008C6817">
            <w:pPr>
              <w:rPr>
                <w:rFonts w:ascii="Calibri" w:hAnsi="Calibri" w:cs="Calibri"/>
              </w:rPr>
            </w:pPr>
          </w:p>
        </w:tc>
        <w:tc>
          <w:tcPr>
            <w:tcW w:w="1450" w:type="dxa"/>
            <w:vAlign w:val="center"/>
          </w:tcPr>
          <w:p w14:paraId="091E9328" w14:textId="77777777" w:rsidR="008C6817" w:rsidRPr="00610F28" w:rsidRDefault="008C6817" w:rsidP="008C6817">
            <w:pPr>
              <w:rPr>
                <w:rFonts w:ascii="Calibri" w:hAnsi="Calibri" w:cs="Calibri"/>
              </w:rPr>
            </w:pPr>
          </w:p>
        </w:tc>
        <w:tc>
          <w:tcPr>
            <w:tcW w:w="1450" w:type="dxa"/>
          </w:tcPr>
          <w:p w14:paraId="7DEB21F8" w14:textId="417D9E03" w:rsidR="008C6817" w:rsidRPr="00610F28" w:rsidRDefault="008C6817" w:rsidP="008C6817">
            <w:pPr>
              <w:rPr>
                <w:rFonts w:ascii="Calibri" w:hAnsi="Calibri" w:cs="Calibri"/>
              </w:rPr>
            </w:pPr>
            <w:r w:rsidRPr="00FD2DE6">
              <w:rPr>
                <w:rFonts w:ascii="Calibri" w:hAnsi="Calibri" w:cs="Calibri"/>
              </w:rPr>
              <w:t>X</w:t>
            </w:r>
          </w:p>
        </w:tc>
      </w:tr>
      <w:tr w:rsidR="008C6817" w:rsidRPr="00610F28" w14:paraId="30C245E1" w14:textId="7885A6B9" w:rsidTr="002D2CE0">
        <w:tc>
          <w:tcPr>
            <w:tcW w:w="1065" w:type="dxa"/>
            <w:vAlign w:val="center"/>
          </w:tcPr>
          <w:p w14:paraId="75E86911" w14:textId="164456F3" w:rsidR="008C6817" w:rsidRPr="00610F28" w:rsidRDefault="008C6817" w:rsidP="008C6817">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8C6817" w:rsidRPr="00610F28" w:rsidRDefault="008C6817" w:rsidP="008C681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8C6817" w:rsidRPr="00610F28" w:rsidRDefault="008C6817" w:rsidP="008C6817">
            <w:pPr>
              <w:rPr>
                <w:rFonts w:ascii="Calibri" w:hAnsi="Calibri" w:cs="Calibri"/>
              </w:rPr>
            </w:pPr>
          </w:p>
        </w:tc>
        <w:tc>
          <w:tcPr>
            <w:tcW w:w="1450" w:type="dxa"/>
            <w:vAlign w:val="center"/>
          </w:tcPr>
          <w:p w14:paraId="0DD49E1C" w14:textId="77777777" w:rsidR="008C6817" w:rsidRPr="00610F28" w:rsidRDefault="008C6817" w:rsidP="008C6817">
            <w:pPr>
              <w:rPr>
                <w:rFonts w:ascii="Calibri" w:hAnsi="Calibri" w:cs="Calibri"/>
              </w:rPr>
            </w:pPr>
          </w:p>
        </w:tc>
        <w:tc>
          <w:tcPr>
            <w:tcW w:w="1450" w:type="dxa"/>
          </w:tcPr>
          <w:p w14:paraId="3A5A03AA" w14:textId="0B23A42C" w:rsidR="008C6817" w:rsidRPr="00610F28" w:rsidRDefault="008C6817" w:rsidP="008C6817">
            <w:pPr>
              <w:rPr>
                <w:rFonts w:ascii="Calibri" w:hAnsi="Calibri" w:cs="Calibri"/>
              </w:rPr>
            </w:pPr>
            <w:r w:rsidRPr="00FD2DE6">
              <w:rPr>
                <w:rFonts w:ascii="Calibri" w:hAnsi="Calibri" w:cs="Calibri"/>
              </w:rPr>
              <w:t>X</w:t>
            </w:r>
          </w:p>
        </w:tc>
      </w:tr>
      <w:tr w:rsidR="008C6817" w:rsidRPr="00610F28" w14:paraId="0FD3DFE6" w14:textId="20A32868" w:rsidTr="002D2CE0">
        <w:tc>
          <w:tcPr>
            <w:tcW w:w="1065" w:type="dxa"/>
            <w:vAlign w:val="center"/>
          </w:tcPr>
          <w:p w14:paraId="7B6DCBA5" w14:textId="7B869F5D" w:rsidR="008C6817" w:rsidRPr="00610F28" w:rsidRDefault="008C6817" w:rsidP="008C6817">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8C6817" w:rsidRPr="00610F28" w:rsidRDefault="008C6817" w:rsidP="008C681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8C6817" w:rsidRPr="00610F28" w:rsidRDefault="008C6817" w:rsidP="008C6817">
            <w:pPr>
              <w:rPr>
                <w:rFonts w:ascii="Calibri" w:hAnsi="Calibri" w:cs="Calibri"/>
              </w:rPr>
            </w:pPr>
          </w:p>
        </w:tc>
        <w:tc>
          <w:tcPr>
            <w:tcW w:w="1450" w:type="dxa"/>
            <w:vAlign w:val="center"/>
          </w:tcPr>
          <w:p w14:paraId="0C4A0CA5" w14:textId="77777777" w:rsidR="008C6817" w:rsidRPr="00610F28" w:rsidRDefault="008C6817" w:rsidP="008C6817">
            <w:pPr>
              <w:rPr>
                <w:rFonts w:ascii="Calibri" w:hAnsi="Calibri" w:cs="Calibri"/>
              </w:rPr>
            </w:pPr>
          </w:p>
        </w:tc>
        <w:tc>
          <w:tcPr>
            <w:tcW w:w="1450" w:type="dxa"/>
          </w:tcPr>
          <w:p w14:paraId="2E51DA2D" w14:textId="715DDF9B" w:rsidR="008C6817" w:rsidRPr="00610F28" w:rsidRDefault="008C6817" w:rsidP="008C6817">
            <w:pPr>
              <w:rPr>
                <w:rFonts w:ascii="Calibri" w:hAnsi="Calibri" w:cs="Calibri"/>
              </w:rPr>
            </w:pPr>
            <w:r w:rsidRPr="00FD2DE6">
              <w:rPr>
                <w:rFonts w:ascii="Calibri" w:hAnsi="Calibri" w:cs="Calibri"/>
              </w:rPr>
              <w:t>X</w:t>
            </w:r>
          </w:p>
        </w:tc>
      </w:tr>
      <w:tr w:rsidR="008C6817" w:rsidRPr="00610F28" w14:paraId="530F559C" w14:textId="43212A05" w:rsidTr="002D2CE0">
        <w:tc>
          <w:tcPr>
            <w:tcW w:w="1065" w:type="dxa"/>
            <w:vAlign w:val="center"/>
          </w:tcPr>
          <w:p w14:paraId="0B737497" w14:textId="56BB0728" w:rsidR="008C6817" w:rsidRPr="00610F28" w:rsidRDefault="008C6817" w:rsidP="008C6817">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8C6817" w:rsidRPr="00610F28" w:rsidRDefault="008C6817" w:rsidP="008C6817">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8C6817" w:rsidRPr="00610F28" w:rsidRDefault="008C6817" w:rsidP="008C6817">
            <w:pPr>
              <w:rPr>
                <w:rFonts w:ascii="Calibri" w:hAnsi="Calibri" w:cs="Calibri"/>
              </w:rPr>
            </w:pPr>
          </w:p>
        </w:tc>
        <w:tc>
          <w:tcPr>
            <w:tcW w:w="1450" w:type="dxa"/>
            <w:vAlign w:val="center"/>
          </w:tcPr>
          <w:p w14:paraId="0EDD18DB" w14:textId="77777777" w:rsidR="008C6817" w:rsidRPr="00610F28" w:rsidRDefault="008C6817" w:rsidP="008C6817">
            <w:pPr>
              <w:rPr>
                <w:rFonts w:ascii="Calibri" w:hAnsi="Calibri" w:cs="Calibri"/>
              </w:rPr>
            </w:pPr>
          </w:p>
        </w:tc>
        <w:tc>
          <w:tcPr>
            <w:tcW w:w="1450" w:type="dxa"/>
          </w:tcPr>
          <w:p w14:paraId="6A55D07D" w14:textId="39584348" w:rsidR="008C6817" w:rsidRPr="00610F28" w:rsidRDefault="008C6817" w:rsidP="008C6817">
            <w:pPr>
              <w:rPr>
                <w:rFonts w:ascii="Calibri" w:hAnsi="Calibri" w:cs="Calibri"/>
              </w:rPr>
            </w:pPr>
            <w:r w:rsidRPr="00FD2DE6">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0A19F24F" w:rsidR="00B610C2" w:rsidRPr="00610F28" w:rsidRDefault="008C6817"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51FE496C" w:rsidR="00B610C2" w:rsidRPr="00610F28" w:rsidRDefault="008C6817" w:rsidP="008C6817">
            <w:pPr>
              <w:jc w:val="both"/>
              <w:rPr>
                <w:rFonts w:ascii="Calibri" w:hAnsi="Calibri" w:cs="Calibri"/>
              </w:rPr>
            </w:pPr>
            <w:r>
              <w:rPr>
                <w:rFonts w:ascii="Calibri" w:hAnsi="Calibri" w:cs="Calibri"/>
              </w:rPr>
              <w:t xml:space="preserve">The policy tool refers to developing mechanisms for implementing legislation, inspection and monitoring standards and applying good practices in respect of animal hooldings and facilities </w:t>
            </w:r>
            <w:r>
              <w:rPr>
                <w:rFonts w:ascii="Calibri" w:hAnsi="Calibri" w:cs="Calibri"/>
              </w:rPr>
              <w:lastRenderedPageBreak/>
              <w:t xml:space="preserve">(page 14); best practices in accordance with international standards in respect of waste management (page 19, section 7). On page 9, under the section headed ‘Policy Statement’, the policy tool states that the aim is to strengthen the UAE’s legislative system and control procedures on local and imported foods based on the latest technologies and regulations, and in line with the highest international standards.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3E3812"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E3812" w:rsidRDefault="00C66EE0" w:rsidP="00610F28">
            <w:pPr>
              <w:rPr>
                <w:rFonts w:ascii="Calibri" w:hAnsi="Calibri" w:cs="Calibri"/>
                <w:lang w:val="fr-FR"/>
              </w:rPr>
            </w:pPr>
            <w:r w:rsidRPr="003E3812">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3E3812" w:rsidRDefault="00C66EE0" w:rsidP="00610F28">
            <w:pPr>
              <w:rPr>
                <w:rFonts w:ascii="Calibri" w:hAnsi="Calibri" w:cs="Calibri"/>
                <w:lang w:val="fr-FR"/>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3E3812"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3E3812" w:rsidRDefault="00092534" w:rsidP="00CF2E7C">
            <w:pPr>
              <w:rPr>
                <w:rFonts w:ascii="Calibri" w:hAnsi="Calibri" w:cs="Calibri"/>
                <w:lang w:val="fr-FR"/>
              </w:rPr>
            </w:pPr>
            <w:r w:rsidRPr="003E3812">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3E3812" w:rsidRDefault="00092534" w:rsidP="00CF2E7C">
            <w:pPr>
              <w:rPr>
                <w:rFonts w:ascii="Calibri" w:hAnsi="Calibri" w:cs="Calibri"/>
                <w:lang w:val="fr-FR"/>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3E3812"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3E3812" w:rsidRDefault="00DD292A" w:rsidP="00CF2E7C">
            <w:pPr>
              <w:rPr>
                <w:rFonts w:ascii="Calibri" w:hAnsi="Calibri" w:cs="Calibri"/>
                <w:lang w:val="fr-FR"/>
              </w:rPr>
            </w:pPr>
            <w:r w:rsidRPr="003E3812">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3E3812" w:rsidRDefault="00DD292A" w:rsidP="00CF2E7C">
            <w:pPr>
              <w:rPr>
                <w:rFonts w:ascii="Calibri" w:hAnsi="Calibri" w:cs="Calibri"/>
                <w:lang w:val="fr-FR"/>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3E3812"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E3812" w:rsidRDefault="002F0752" w:rsidP="00CF2E7C">
            <w:pPr>
              <w:rPr>
                <w:rFonts w:ascii="Calibri" w:hAnsi="Calibri" w:cs="Calibri"/>
                <w:lang w:val="fr-FR"/>
              </w:rPr>
            </w:pPr>
            <w:r w:rsidRPr="003E3812">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3E3812" w:rsidRDefault="002F0752" w:rsidP="00CF2E7C">
            <w:pPr>
              <w:rPr>
                <w:rFonts w:ascii="Calibri" w:hAnsi="Calibri" w:cs="Calibri"/>
                <w:lang w:val="fr-FR"/>
              </w:rPr>
            </w:pPr>
          </w:p>
        </w:tc>
      </w:tr>
      <w:tr w:rsidR="002F0752" w:rsidRPr="005762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4F0CC6" w14:textId="77777777" w:rsidR="001E28C5" w:rsidRDefault="001E28C5" w:rsidP="00874E39">
      <w:r>
        <w:separator/>
      </w:r>
    </w:p>
  </w:endnote>
  <w:endnote w:type="continuationSeparator" w:id="0">
    <w:p w14:paraId="3B466633" w14:textId="77777777" w:rsidR="001E28C5" w:rsidRDefault="001E28C5" w:rsidP="00874E39">
      <w:r>
        <w:continuationSeparator/>
      </w:r>
    </w:p>
  </w:endnote>
  <w:endnote w:type="continuationNotice" w:id="1">
    <w:p w14:paraId="185F14A3" w14:textId="77777777" w:rsidR="001E28C5" w:rsidRDefault="001E28C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D5B90E" w14:textId="77777777" w:rsidR="001E28C5" w:rsidRDefault="001E28C5" w:rsidP="00874E39">
      <w:r>
        <w:separator/>
      </w:r>
    </w:p>
  </w:footnote>
  <w:footnote w:type="continuationSeparator" w:id="0">
    <w:p w14:paraId="020A3F7B" w14:textId="77777777" w:rsidR="001E28C5" w:rsidRDefault="001E28C5" w:rsidP="00874E39">
      <w:r>
        <w:continuationSeparator/>
      </w:r>
    </w:p>
  </w:footnote>
  <w:footnote w:type="continuationNotice" w:id="1">
    <w:p w14:paraId="3F7E4D42" w14:textId="77777777" w:rsidR="001E28C5" w:rsidRDefault="001E28C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A233FAB"/>
    <w:multiLevelType w:val="hybridMultilevel"/>
    <w:tmpl w:val="AE707B9E"/>
    <w:lvl w:ilvl="0" w:tplc="3C96B490">
      <w:start w:val="1"/>
      <w:numFmt w:val="bullet"/>
      <w:lvlRestart w:val="0"/>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3CDE4A5F"/>
    <w:multiLevelType w:val="hybridMultilevel"/>
    <w:tmpl w:val="C0F8744E"/>
    <w:lvl w:ilvl="0" w:tplc="3C96B490">
      <w:start w:val="1"/>
      <w:numFmt w:val="bullet"/>
      <w:lvlRestart w:val="0"/>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1292587922">
    <w:abstractNumId w:val="23"/>
  </w:num>
  <w:num w:numId="50" w16cid:durableId="1493184515">
    <w:abstractNumId w:val="1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74E"/>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7008"/>
    <w:rsid w:val="003D17C7"/>
    <w:rsid w:val="003D1B49"/>
    <w:rsid w:val="003D1CF3"/>
    <w:rsid w:val="003D207B"/>
    <w:rsid w:val="003D244B"/>
    <w:rsid w:val="003D2F57"/>
    <w:rsid w:val="003D4F6F"/>
    <w:rsid w:val="003D5104"/>
    <w:rsid w:val="003D56A4"/>
    <w:rsid w:val="003D6DA5"/>
    <w:rsid w:val="003E037B"/>
    <w:rsid w:val="003E3812"/>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7ED"/>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6817"/>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D5C"/>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DFE"/>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5A2"/>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slc.dubai.gov.ae/en/content-hub/news/2025/april-2025/law-on-public-health/"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u.ae/-/media/Information-and-services/Environment-and-Energy/The-UAE-General-Environmental-Policy-2021.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lexismiddleeast.com/law/UnitedArabEmirates/MinisterialDecision_380_202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mediaoffice.abudhabi/en/environment/environment-agency-abu-dhabi-launches-self-reporting-programme-to-assess-environmental-impacts/?utm_source=chatgpt.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22560</Words>
  <Characters>128596</Characters>
  <Application>Microsoft Office Word</Application>
  <DocSecurity>0</DocSecurity>
  <Lines>1071</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3</cp:revision>
  <cp:lastPrinted>2025-03-21T00:14:00Z</cp:lastPrinted>
  <dcterms:created xsi:type="dcterms:W3CDTF">2025-06-25T15:34:00Z</dcterms:created>
  <dcterms:modified xsi:type="dcterms:W3CDTF">2025-07-06T12:54:00Z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